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DE7D9" w14:textId="1392D0F5" w:rsidR="00CA62E9" w:rsidRDefault="00CA62E9"/>
    <w:p w14:paraId="02671250" w14:textId="24D06970" w:rsidR="00B67A0D" w:rsidRPr="00256A36" w:rsidRDefault="00B67A0D" w:rsidP="00256A36">
      <w:pPr>
        <w:jc w:val="right"/>
      </w:pPr>
      <w:r w:rsidRPr="00256A36">
        <w:t xml:space="preserve">Приложение </w:t>
      </w:r>
      <w:r w:rsidR="00123F00" w:rsidRPr="00256A36">
        <w:t>4</w:t>
      </w:r>
    </w:p>
    <w:p w14:paraId="2848ECAD" w14:textId="1FDCEC82" w:rsidR="00B67A0D" w:rsidRPr="00256A36" w:rsidRDefault="00B67A0D" w:rsidP="00256A36">
      <w:pPr>
        <w:jc w:val="right"/>
      </w:pPr>
      <w:r w:rsidRPr="00256A36">
        <w:t xml:space="preserve">к Дополнительному соглашению </w:t>
      </w:r>
      <w:r w:rsidR="008C69D9" w:rsidRPr="00256A36">
        <w:t>7</w:t>
      </w:r>
    </w:p>
    <w:p w14:paraId="1C0CE3A7" w14:textId="4C7B59E1" w:rsidR="00B67A0D" w:rsidRPr="00256A36" w:rsidRDefault="00B67A0D" w:rsidP="00256A36">
      <w:pPr>
        <w:jc w:val="right"/>
      </w:pPr>
      <w:r w:rsidRPr="00256A36">
        <w:t xml:space="preserve">от </w:t>
      </w:r>
      <w:r w:rsidR="00693198" w:rsidRPr="00256A36">
        <w:t>28</w:t>
      </w:r>
      <w:r w:rsidRPr="00256A36">
        <w:t>.0</w:t>
      </w:r>
      <w:r w:rsidR="00BE454F" w:rsidRPr="00256A36">
        <w:t>4</w:t>
      </w:r>
      <w:r w:rsidRPr="00256A36">
        <w:t>.2018</w:t>
      </w:r>
    </w:p>
    <w:p w14:paraId="11013338" w14:textId="77777777" w:rsidR="00B67A0D" w:rsidRPr="00256A36" w:rsidRDefault="00B67A0D" w:rsidP="00256A36">
      <w:pPr>
        <w:jc w:val="right"/>
      </w:pPr>
    </w:p>
    <w:tbl>
      <w:tblPr>
        <w:tblW w:w="9943" w:type="dxa"/>
        <w:tblInd w:w="-34" w:type="dxa"/>
        <w:tblLook w:val="04A0" w:firstRow="1" w:lastRow="0" w:firstColumn="1" w:lastColumn="0" w:noHBand="0" w:noVBand="1"/>
      </w:tblPr>
      <w:tblGrid>
        <w:gridCol w:w="9943"/>
      </w:tblGrid>
      <w:tr w:rsidR="0096610A" w:rsidRPr="00256A36" w14:paraId="422A03C8" w14:textId="77777777" w:rsidTr="00873694">
        <w:trPr>
          <w:trHeight w:val="617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1321" w14:textId="7281B312" w:rsidR="00F711D9" w:rsidRPr="00256A36" w:rsidRDefault="0096610A" w:rsidP="00256A36">
            <w:pPr>
              <w:jc w:val="right"/>
            </w:pPr>
            <w:r w:rsidRPr="00256A36">
              <w:t xml:space="preserve">Приложение </w:t>
            </w:r>
            <w:r w:rsidR="00621E57" w:rsidRPr="00256A36">
              <w:t>38</w:t>
            </w:r>
            <w:r w:rsidRPr="00256A36">
              <w:t xml:space="preserve">                               </w:t>
            </w:r>
            <w:r w:rsidR="00F711D9" w:rsidRPr="00256A36">
              <w:t xml:space="preserve">        </w:t>
            </w:r>
            <w:r w:rsidR="00F711D9" w:rsidRPr="00256A36">
              <w:br/>
              <w:t xml:space="preserve">к Тарифному соглашению </w:t>
            </w:r>
          </w:p>
          <w:p w14:paraId="47BCB7FF" w14:textId="77777777" w:rsidR="00F711D9" w:rsidRPr="00256A36" w:rsidRDefault="0096610A" w:rsidP="00256A36">
            <w:pPr>
              <w:jc w:val="right"/>
            </w:pPr>
            <w:r w:rsidRPr="00256A36">
              <w:t xml:space="preserve">в системе обязательного медицинского страхования </w:t>
            </w:r>
          </w:p>
          <w:p w14:paraId="2DEB97C4" w14:textId="66F95F7C" w:rsidR="0096610A" w:rsidRPr="00256A36" w:rsidRDefault="00F711D9" w:rsidP="00256A36">
            <w:pPr>
              <w:jc w:val="right"/>
              <w:rPr>
                <w:sz w:val="22"/>
                <w:szCs w:val="22"/>
              </w:rPr>
            </w:pPr>
            <w:r w:rsidRPr="00256A36">
              <w:t xml:space="preserve">Ханты-Мансийского автономного округа – Югры </w:t>
            </w:r>
            <w:r w:rsidR="0096610A" w:rsidRPr="00256A36">
              <w:t>на 201</w:t>
            </w:r>
            <w:r w:rsidR="004149CE" w:rsidRPr="00256A36">
              <w:t xml:space="preserve">8 </w:t>
            </w:r>
            <w:r w:rsidR="0096610A" w:rsidRPr="00256A36">
              <w:t>год</w:t>
            </w:r>
            <w:r w:rsidR="0096610A" w:rsidRPr="00256A36">
              <w:br/>
              <w:t xml:space="preserve"> от </w:t>
            </w:r>
            <w:r w:rsidR="004149CE" w:rsidRPr="00256A36">
              <w:t>2</w:t>
            </w:r>
            <w:r w:rsidR="00F55335" w:rsidRPr="00256A36">
              <w:t>1</w:t>
            </w:r>
            <w:r w:rsidR="00476643" w:rsidRPr="00256A36">
              <w:t>.12</w:t>
            </w:r>
            <w:r w:rsidR="0096610A" w:rsidRPr="00256A36">
              <w:t>.201</w:t>
            </w:r>
            <w:r w:rsidR="004149CE" w:rsidRPr="00256A36">
              <w:t>7</w:t>
            </w:r>
            <w:r w:rsidR="0096610A" w:rsidRPr="00256A36">
              <w:rPr>
                <w:sz w:val="22"/>
                <w:szCs w:val="22"/>
              </w:rPr>
              <w:t xml:space="preserve"> </w:t>
            </w:r>
          </w:p>
        </w:tc>
      </w:tr>
    </w:tbl>
    <w:p w14:paraId="60DFF7BB" w14:textId="3BE61F3C" w:rsidR="00F711D9" w:rsidRPr="00256A36" w:rsidRDefault="00F711D9" w:rsidP="00256A36">
      <w:pPr>
        <w:rPr>
          <w:sz w:val="26"/>
          <w:szCs w:val="26"/>
        </w:rPr>
      </w:pPr>
    </w:p>
    <w:p w14:paraId="064901C3" w14:textId="77777777" w:rsidR="00873694" w:rsidRPr="00256A36" w:rsidRDefault="00873694" w:rsidP="00256A36">
      <w:pPr>
        <w:rPr>
          <w:sz w:val="26"/>
          <w:szCs w:val="26"/>
        </w:rPr>
      </w:pPr>
    </w:p>
    <w:p w14:paraId="0B2FA63D" w14:textId="77777777" w:rsidR="00BC7264" w:rsidRPr="00256A36" w:rsidRDefault="00BC7264" w:rsidP="00256A36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0" w:name="_Hlk504813792"/>
      <w:r w:rsidRPr="00256A36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0"/>
    </w:p>
    <w:p w14:paraId="3E093BD1" w14:textId="77777777" w:rsidR="00BC7264" w:rsidRPr="00256A36" w:rsidRDefault="00BC7264" w:rsidP="00256A36">
      <w:pPr>
        <w:jc w:val="center"/>
        <w:rPr>
          <w:rFonts w:eastAsia="Calibri"/>
          <w:b/>
          <w:sz w:val="28"/>
          <w:szCs w:val="28"/>
          <w:lang w:eastAsia="zh-CN"/>
        </w:rPr>
      </w:pPr>
    </w:p>
    <w:p w14:paraId="0348899C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/>
          <w:sz w:val="24"/>
          <w:szCs w:val="24"/>
          <w:lang w:eastAsia="en-US"/>
        </w:rPr>
        <w:t xml:space="preserve"> </w:t>
      </w:r>
      <w:r w:rsidRPr="00256A36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14:paraId="10D3E07E" w14:textId="372232E5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</w:t>
      </w:r>
      <w:r w:rsidR="00A955F7" w:rsidRPr="00256A36">
        <w:rPr>
          <w:rFonts w:eastAsia="Calibri" w:cs="Calibri"/>
          <w:sz w:val="24"/>
          <w:szCs w:val="24"/>
          <w:lang w:eastAsia="en-US"/>
        </w:rPr>
        <w:t>№</w:t>
      </w:r>
      <w:r w:rsidRPr="00256A36">
        <w:rPr>
          <w:rFonts w:eastAsia="Calibri" w:cs="Calibri"/>
          <w:sz w:val="24"/>
          <w:szCs w:val="24"/>
          <w:lang w:eastAsia="en-US"/>
        </w:rPr>
        <w:t xml:space="preserve"> 025-1/у </w:t>
      </w:r>
      <w:r w:rsidR="00A955F7" w:rsidRPr="00256A36">
        <w:rPr>
          <w:rFonts w:eastAsia="Calibri" w:cs="Calibri"/>
          <w:sz w:val="24"/>
          <w:szCs w:val="24"/>
          <w:lang w:eastAsia="en-US"/>
        </w:rPr>
        <w:t>«</w:t>
      </w:r>
      <w:r w:rsidRPr="00256A36">
        <w:rPr>
          <w:rFonts w:eastAsia="Calibri" w:cs="Calibri"/>
          <w:sz w:val="24"/>
          <w:szCs w:val="24"/>
          <w:lang w:eastAsia="en-US"/>
        </w:rPr>
        <w:t>Талон пациента, получающего медицинскую помощь в амбулаторных условиях</w:t>
      </w:r>
      <w:r w:rsidR="00A955F7" w:rsidRPr="00256A36">
        <w:rPr>
          <w:rFonts w:eastAsia="Calibri" w:cs="Calibri"/>
          <w:sz w:val="24"/>
          <w:szCs w:val="24"/>
          <w:lang w:eastAsia="en-US"/>
        </w:rPr>
        <w:t>»</w:t>
      </w:r>
      <w:r w:rsidRPr="00256A36">
        <w:rPr>
          <w:rFonts w:eastAsia="Calibri" w:cs="Calibri"/>
          <w:sz w:val="24"/>
          <w:szCs w:val="24"/>
          <w:lang w:eastAsia="en-US"/>
        </w:rPr>
        <w:t xml:space="preserve">, утверждаемой Минздравом России. </w:t>
      </w:r>
    </w:p>
    <w:p w14:paraId="2B580BCE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14:paraId="79CEBC30" w14:textId="7DA021B9" w:rsidR="00850C97" w:rsidRPr="00256A36" w:rsidRDefault="00850C97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Объем медицинской помощи в амбулаторных условиях включает:</w:t>
      </w:r>
    </w:p>
    <w:p w14:paraId="32FF9833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1.</w:t>
      </w:r>
      <w:r w:rsidRPr="00256A36">
        <w:rPr>
          <w:sz w:val="24"/>
          <w:lang w:eastAsia="ar-SA"/>
        </w:rPr>
        <w:tab/>
        <w:t>Посещения с профилактическими и иными целями:</w:t>
      </w:r>
    </w:p>
    <w:p w14:paraId="127EA9C9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а) посещения с профилактической целью, в том числе:</w:t>
      </w:r>
    </w:p>
    <w:p w14:paraId="2044328D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центров здоровья (комплексный медицинский осмотр);</w:t>
      </w:r>
    </w:p>
    <w:p w14:paraId="73541D57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диспансеризацией определённых групп населения;</w:t>
      </w:r>
    </w:p>
    <w:p w14:paraId="7CF695CD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диспансерным наблюдением, в том числе с целью выписки рецептов на лекарственные препараты;</w:t>
      </w:r>
    </w:p>
    <w:p w14:paraId="1ADDDBC7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медицинскими осмотрами в соответствии с порядками, утверждаемыми Министерством здравоохранения Российской Федерации;</w:t>
      </w:r>
    </w:p>
    <w:p w14:paraId="4C450FF9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патронажем;</w:t>
      </w:r>
    </w:p>
    <w:p w14:paraId="1082A385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Комплексные медицинские осмотры (Центры здоровья, диспансеризация определённых групп населения, медицинские осмотры в соответствии с порядками, утверждаемыми Министерством здравоохранения Российской Федерации</w:t>
      </w:r>
      <w:proofErr w:type="gramStart"/>
      <w:r w:rsidRPr="00256A36">
        <w:rPr>
          <w:sz w:val="24"/>
          <w:lang w:eastAsia="ar-SA"/>
        </w:rPr>
        <w:t>)</w:t>
      </w:r>
      <w:proofErr w:type="gramEnd"/>
      <w:r w:rsidRPr="00256A36">
        <w:rPr>
          <w:sz w:val="24"/>
          <w:lang w:eastAsia="ar-SA"/>
        </w:rPr>
        <w:t xml:space="preserve"> учитываются в реестре случаев медицинской помощи как 1 (одно) посещение с профилактической целью.</w:t>
      </w:r>
    </w:p>
    <w:p w14:paraId="7EC7D38B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 xml:space="preserve">б) посещения с иными целями, в том числе: </w:t>
      </w:r>
    </w:p>
    <w:p w14:paraId="530B7E78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получением справки, других медицинских документов;</w:t>
      </w:r>
    </w:p>
    <w:p w14:paraId="7AFFAEE9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 связи с другими обстоятельствами (получением справки, других медицинских документов, иных случаях, предусмотренных приказами Минздрава России в рамках территориальной программы ОМС);</w:t>
      </w:r>
    </w:p>
    <w:p w14:paraId="3DE6215F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приём, наделенными функциями лечащего врача в установленном порядке;</w:t>
      </w:r>
    </w:p>
    <w:p w14:paraId="409B15C0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 xml:space="preserve">в) разовые посещения по заболеванию с целью выполнения отдельных диагностических услуг по направлению другой МО без посещения врача или медицинского работника со средним образованием. Посещение с профилактическими и иными целями при разовых посещениях по заболеванию, в том числе с целью выполнения отдельных диагностических услуг по направлению другой МО без посещения врача или медицинского </w:t>
      </w:r>
      <w:r w:rsidRPr="00256A36">
        <w:rPr>
          <w:sz w:val="24"/>
          <w:lang w:eastAsia="ar-SA"/>
        </w:rPr>
        <w:lastRenderedPageBreak/>
        <w:t>работника со средним образованием, формируется в реестре как отдельная запись, которая может содержать любое количество диагностических услуг, при этом она не содержит ни одного посещения врача. Такая запись учитывается в реестре медицинских услуг как «0» посещений с профилактической целью. При этом стоимость оказанных диагностических услуг учитывается в объеме финансирования за посещения с профилактической и иной целью. В медицинских организациях, оказывающих только диагностические услуги в амбулаторных условиях:</w:t>
      </w:r>
    </w:p>
    <w:p w14:paraId="189E313B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810235 ФБУЗ Центр гигиены и эпидемиологии в ХМАО-Югре;</w:t>
      </w:r>
    </w:p>
    <w:p w14:paraId="07D36D0B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810189 ООО «Оздоровительный центр «ВИРА»;</w:t>
      </w:r>
    </w:p>
    <w:p w14:paraId="550AF2D8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810258 ООО «МРТ-Эксперт Сургут»;</w:t>
      </w:r>
    </w:p>
    <w:p w14:paraId="20133CFC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810259 ООО «УЗИ в Сургуте»;</w:t>
      </w:r>
    </w:p>
    <w:p w14:paraId="1D175455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810314 ООО «</w:t>
      </w:r>
      <w:proofErr w:type="spellStart"/>
      <w:r w:rsidRPr="00256A36">
        <w:rPr>
          <w:sz w:val="24"/>
          <w:lang w:eastAsia="ar-SA"/>
        </w:rPr>
        <w:t>Витафарм</w:t>
      </w:r>
      <w:proofErr w:type="spellEnd"/>
      <w:r w:rsidRPr="00256A36">
        <w:rPr>
          <w:sz w:val="24"/>
          <w:lang w:eastAsia="ar-SA"/>
        </w:rPr>
        <w:t>»;</w:t>
      </w:r>
    </w:p>
    <w:p w14:paraId="230B10FB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810247 ООО «</w:t>
      </w:r>
      <w:proofErr w:type="spellStart"/>
      <w:r w:rsidRPr="00256A36">
        <w:rPr>
          <w:sz w:val="24"/>
          <w:lang w:eastAsia="ar-SA"/>
        </w:rPr>
        <w:t>Витацентр</w:t>
      </w:r>
      <w:proofErr w:type="spellEnd"/>
      <w:r w:rsidRPr="00256A36">
        <w:rPr>
          <w:sz w:val="24"/>
          <w:lang w:eastAsia="ar-SA"/>
        </w:rPr>
        <w:t>»;</w:t>
      </w:r>
    </w:p>
    <w:p w14:paraId="7A972753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810104 БУ «Нижневартовская окружная клиническая больница»;</w:t>
      </w:r>
    </w:p>
    <w:p w14:paraId="13CC998F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810105 БУ «Нижневартовская окружная больница № 2»;</w:t>
      </w:r>
    </w:p>
    <w:p w14:paraId="2B2BC6E9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810119 БУ «Сургутская городская клиническая больница»,</w:t>
      </w:r>
    </w:p>
    <w:p w14:paraId="497AA8D1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810301 ООО "ЛДЦ МИБС-Нижневартовск", г. Нижневартовск</w:t>
      </w:r>
    </w:p>
    <w:p w14:paraId="01AB4168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810316 ООО "ЮМЦ", г. Нефтеюганск</w:t>
      </w:r>
    </w:p>
    <w:p w14:paraId="21F8E057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810318 ООО Частная Поликлиника "ЛГЦ", г. Сургут</w:t>
      </w:r>
    </w:p>
    <w:p w14:paraId="63C32DDE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810319 ООО УЗ ДЦ "Авиценна Инк", г. Сургут</w:t>
      </w:r>
    </w:p>
    <w:p w14:paraId="51C37A55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единицей учета медицинской помощи является диагностическая услуга, учитываемая как одно посещение с профилактическими и иными целями.</w:t>
      </w:r>
    </w:p>
    <w:p w14:paraId="5339032B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Не подлежат учету, как посещения:</w:t>
      </w:r>
    </w:p>
    <w:p w14:paraId="4D3B5EDD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посещение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терапии);</w:t>
      </w:r>
    </w:p>
    <w:p w14:paraId="79B320BE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диагностические услуги в отделениях (кабинетах) функциональной, лучевой, эндоскопической диагностики, лабораториях и т.д.;</w:t>
      </w:r>
    </w:p>
    <w:p w14:paraId="67FC1EC5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консультации и экспертизы, проводимые врачебными комиссиями;</w:t>
      </w:r>
    </w:p>
    <w:p w14:paraId="4E354E3F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>- вакцинация;</w:t>
      </w:r>
    </w:p>
    <w:p w14:paraId="6E07A931" w14:textId="77777777" w:rsidR="009867F5" w:rsidRPr="00256A36" w:rsidRDefault="009867F5" w:rsidP="00256A3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256A36">
        <w:rPr>
          <w:sz w:val="24"/>
          <w:lang w:eastAsia="ar-SA"/>
        </w:rPr>
        <w:t xml:space="preserve">- повторные посещения в течение дня одного и того же врача или врачей одной и той же специальности и (или) среднего медицинского персонала, ведущего самостоятельный приём в порядке, установленном Министерством здравоохранения РФ. </w:t>
      </w:r>
    </w:p>
    <w:p w14:paraId="7B30756E" w14:textId="36F2A2A1" w:rsidR="007B4900" w:rsidRPr="00256A36" w:rsidRDefault="009867F5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sz w:val="24"/>
          <w:lang w:eastAsia="ar-SA"/>
        </w:rPr>
        <w:tab/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</w:p>
    <w:p w14:paraId="0F4426D7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2. Посещения по поводу заболевания – первичные и повторные посещения по поводу одного заболевания, входящие в состав обращения, как законченного случая лечения в амбулаторных условиях по поводу заболевания.</w:t>
      </w:r>
    </w:p>
    <w:p w14:paraId="4492C0B3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3. Посещения при оказании неотложной помощи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№ 025-10/уТ-17 «Талон амбулаторного пациента».</w:t>
      </w:r>
    </w:p>
    <w:p w14:paraId="4CF76E84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Посещение при оказании неотложной помощи формируется в реестре как отдельная запись, которая содержит 1 посещение врача. Тариф посещения при оказании медицинской </w:t>
      </w:r>
      <w:r w:rsidRPr="00256A36">
        <w:rPr>
          <w:rFonts w:eastAsia="Calibri" w:cs="Calibri"/>
          <w:sz w:val="24"/>
          <w:szCs w:val="24"/>
          <w:lang w:eastAsia="en-US"/>
        </w:rPr>
        <w:lastRenderedPageBreak/>
        <w:t>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14:paraId="4B578F7A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помощью, то такие случаи должны формироваться в реестре медицинской помощи как несколько посещений при оказании неотложной помощи.</w:t>
      </w:r>
    </w:p>
    <w:p w14:paraId="792806C5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Если при оказании неотложной медицинской помощи в амбулаторных условиях пациенту выполняется более 1 посещения врача разных специальностей в день обращения за медицинской помощью, например посещение врача терапевта участкового, врача-педиатра участкового, врача общей практики, фельдшера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травм. пункте и посещение врача –специалиста или нескольких врачей –специалистов разных специальностей (при необходимости медицинских вмешательств для снятия неотложного состояния), то такие случаи должны формироваться в реестре медицинской помощи как несколько посещений при оказании неотложной помощи с обязательным указанием цели первичного обращения «оказание неотложной помощи».</w:t>
      </w:r>
    </w:p>
    <w:p w14:paraId="0F98B066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Первое посещение, оказанное в неотложной форме, в рамках случая поликлинического обслуживания по поводу лечения одного и того же заболевания при оказании медицинской помощи пациенту:</w:t>
      </w:r>
    </w:p>
    <w:p w14:paraId="6FB40435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на дому (за исключением активных и патронажных посещений на дому) врачом терапевтом участковым, врачом педиатром участковым, врачом общей практики, фельдшером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</w:t>
      </w:r>
    </w:p>
    <w:p w14:paraId="68124636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травматологическом пункте следует относить к посещениям в связи с оказанием медицинской помощи в неотложной форме, оплата которой осуществляется по тарифу посещения в неотложной форме по соответствующей из указанных специальностей. Такое посещение формируется в реестр как отдельное посещение с обязательным указанием цели первичного обращения «оказание неотложной помощи».</w:t>
      </w:r>
    </w:p>
    <w:p w14:paraId="201C6142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Посещение на дому при оказании медицинской помощи пациенту врачами других специальностей (при отсутствии медицинских вмешательств для снятия неотложного состояния) следует относить:</w:t>
      </w:r>
    </w:p>
    <w:p w14:paraId="7BCBDA12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к посещению с лечебно-диагностической/консультативной целью и оплачивать по тарифу посещения с профилактическими и иными целями по соответствующей специальности (при одном посещении в рамках случая поликлинического обращения – далее СПО);</w:t>
      </w:r>
    </w:p>
    <w:p w14:paraId="5679CE1D" w14:textId="73156FCE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к обращению по поводу заболевания и оплачивать по тарифу обращения по поводу заболевания по соответствующей специальности (при двух и более посещениях в рамках СПО).</w:t>
      </w:r>
    </w:p>
    <w:p w14:paraId="7D07B991" w14:textId="77777777" w:rsidR="00C535CD" w:rsidRPr="00256A36" w:rsidRDefault="00C535CD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14:paraId="2C66E311" w14:textId="77777777" w:rsidR="00C535CD" w:rsidRPr="00256A36" w:rsidRDefault="00C535CD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lastRenderedPageBreak/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14:paraId="186F3317" w14:textId="6696463B" w:rsidR="00C535CD" w:rsidRPr="00256A36" w:rsidRDefault="00C535CD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14:paraId="19E505D4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При формировании реестра следует учесть, что:</w:t>
      </w:r>
    </w:p>
    <w:p w14:paraId="021D60F3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повторное посещение врачом терапевтом участковым, врачом педиатром участковым, врачом общей практики пациента на дому по вызову, не являющееся первым посещением в рамках обращения по поводу заболевания в одной медицинской организации, не квалифицируется как посещение в неотложной форме, отдельный талон амбулаторного приема с целью первичного обращения, пункт «оказания неотложной помощи» не заполняется. Оплата указанного посещения на дому производится в рамках тарифа обращения по поводу заболевания.</w:t>
      </w:r>
    </w:p>
    <w:p w14:paraId="3C1CEFF8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не подлежат оплате посещения к пациенту на дому фельдшером на приеме врача-терапевта участкового, врача-педиатра участкового, врача общей практики (семейного врача).</w:t>
      </w:r>
    </w:p>
    <w:p w14:paraId="3D2EBE95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- не подлежат оплате посещения фельдшером кабинета неотложной помощи и посещения пациента к врачу в поликлинике по поводу лечения одного и того же заболевания, выполненные в один и тот же день.</w:t>
      </w:r>
    </w:p>
    <w:p w14:paraId="45524188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14:paraId="7FA8CB5B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Виды посещений «Первичное посещение врача-хирурга, врача-травматолога (травматологические, хирургические кабинеты поликлиник), в приемное (приемно-диагностическое) отделение стационара с направлением клеща на исследование», «Первичное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«Повторное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«Первичное посещение с целью профилактики бешенства к врачу-хирургу, врачу-травматологу (травматологические, хирургические пункты/кабинеты поликлиник), в приемное (приемно-диагностическое) отделение стационара», «Повторное посещение с целью профилактики бешенства к врачу-хирургу, врачу-травматологу (травматологические, хирургические пункты/кабинеты поликлиник)» квалифицируются как посещения в неотложной форме.</w:t>
      </w:r>
    </w:p>
    <w:p w14:paraId="098E50CE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Посещения в связи с оказанием медицинской помощи в неотложной форме не включаются в состав посещений при обращении по поводу заболевания и должны быть оформлены в виде отдельного Талона амбулаторного пациента.</w:t>
      </w:r>
    </w:p>
    <w:p w14:paraId="33BEB44C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При оказании стоматологической помощи в неотложной форме в Листке ежедневного учета работы врача-стоматолога посещение отражается отдельной строкой с целью посещения «оказание неотложной помощи».</w:t>
      </w:r>
    </w:p>
    <w:p w14:paraId="361789B2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4. Обращение по поводу заболевания - законченный случай лечения заболевания в амбулаторных условиях с кратностью не менее двух посещений по поводу одного </w:t>
      </w:r>
      <w:r w:rsidRPr="00256A36">
        <w:rPr>
          <w:rFonts w:eastAsia="Calibri" w:cs="Calibri"/>
          <w:sz w:val="24"/>
          <w:szCs w:val="24"/>
          <w:lang w:eastAsia="en-US"/>
        </w:rPr>
        <w:lastRenderedPageBreak/>
        <w:t xml:space="preserve">заболевания, за исключением случаев, при которых имелось посещение в связи с оказанием неотложной медицинской помощи. </w:t>
      </w:r>
    </w:p>
    <w:p w14:paraId="400A5372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Обращение по поводу заболевания формируется в реестре как отдельная запись, которая содержит более 1 посещения врача (за исключением заболеваний при которых имелось посещение в связи с оказанием неотложной медицинской помощи в неотложной форме) и любое количество диагностических услуг.</w:t>
      </w:r>
    </w:p>
    <w:p w14:paraId="673017D3" w14:textId="77777777" w:rsidR="00BC7264" w:rsidRPr="00256A36" w:rsidRDefault="00BC7264" w:rsidP="00256A36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Законченный случай обращения по поводу заболевания по профилям: стоматология, медицинская реабилитация, физиотерапия, лечебная физкультура, может содержать одно посещение по поводу заболевания, если цель обращения достигнута. В количество посещений, входящих в обращение по поводу заболевания, в том числе при оказании первичной специализированной медико-санитарной помощи при стоматологических заболеваниях, не входят посещения в связи с оказанием медицинской помощи в неотложной форме.</w:t>
      </w:r>
    </w:p>
    <w:p w14:paraId="3B0EEA92" w14:textId="77777777" w:rsidR="00BC7264" w:rsidRPr="00256A36" w:rsidRDefault="00BC7264" w:rsidP="00256A36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256A36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256A36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4649B29D" w14:textId="77777777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1" w:name="_Hlk504813677"/>
      <w:r w:rsidRPr="00256A36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2E36B5C7" w14:textId="0F51338A" w:rsidR="00847343" w:rsidRPr="00256A36" w:rsidRDefault="00BC7264" w:rsidP="00256A36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256A36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256A36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256A36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256A36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256A36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256A36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</w:t>
      </w:r>
      <w:r w:rsidR="00847343" w:rsidRPr="00256A36">
        <w:rPr>
          <w:rFonts w:eastAsia="Calibri" w:cs="Calibri"/>
          <w:sz w:val="24"/>
          <w:szCs w:val="24"/>
          <w:lang w:eastAsia="en-US"/>
        </w:rPr>
        <w:t xml:space="preserve"> по клинико-статистическим группам профиля «Нефрология</w:t>
      </w:r>
      <w:r w:rsidR="00E37353" w:rsidRPr="00256A36">
        <w:rPr>
          <w:rFonts w:eastAsia="Calibri" w:cs="Calibri"/>
          <w:sz w:val="24"/>
          <w:szCs w:val="24"/>
          <w:lang w:eastAsia="en-US"/>
        </w:rPr>
        <w:t xml:space="preserve"> (без диализа)</w:t>
      </w:r>
      <w:r w:rsidR="00847343" w:rsidRPr="00256A36">
        <w:rPr>
          <w:rFonts w:eastAsia="Calibri" w:cs="Calibri"/>
          <w:sz w:val="24"/>
          <w:szCs w:val="24"/>
          <w:lang w:eastAsia="en-US"/>
        </w:rPr>
        <w:t>» (</w:t>
      </w:r>
      <w:r w:rsidR="00847343" w:rsidRPr="00256A36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756A57" w:rsidRPr="00256A36">
        <w:rPr>
          <w:rFonts w:eastAsiaTheme="minorHAnsi"/>
          <w:b/>
          <w:sz w:val="24"/>
          <w:szCs w:val="24"/>
          <w:lang w:eastAsia="en-US"/>
        </w:rPr>
        <w:t>1</w:t>
      </w:r>
      <w:r w:rsidR="00847343" w:rsidRPr="00256A36">
        <w:rPr>
          <w:rFonts w:eastAsiaTheme="minorHAnsi"/>
          <w:b/>
          <w:sz w:val="24"/>
          <w:szCs w:val="24"/>
          <w:lang w:eastAsia="en-US"/>
        </w:rPr>
        <w:t xml:space="preserve">4 </w:t>
      </w:r>
      <w:r w:rsidR="00847343" w:rsidRPr="00256A36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="00FC2914" w:rsidRPr="00256A36">
        <w:rPr>
          <w:rFonts w:eastAsiaTheme="minorHAnsi"/>
          <w:sz w:val="24"/>
          <w:szCs w:val="24"/>
          <w:lang w:eastAsia="en-US"/>
        </w:rPr>
        <w:t xml:space="preserve"> при наличии </w:t>
      </w:r>
      <w:r w:rsidR="00756A57" w:rsidRPr="00256A36">
        <w:rPr>
          <w:rFonts w:eastAsiaTheme="minorHAnsi"/>
          <w:sz w:val="24"/>
          <w:szCs w:val="24"/>
          <w:lang w:eastAsia="en-US"/>
        </w:rPr>
        <w:t xml:space="preserve">в случае лечения </w:t>
      </w:r>
      <w:r w:rsidR="00FC2914" w:rsidRPr="00256A36">
        <w:rPr>
          <w:rFonts w:eastAsiaTheme="minorHAnsi"/>
          <w:sz w:val="24"/>
          <w:szCs w:val="24"/>
        </w:rPr>
        <w:t>услуг</w:t>
      </w:r>
      <w:r w:rsidR="003F198E" w:rsidRPr="00256A36">
        <w:rPr>
          <w:rFonts w:eastAsiaTheme="minorHAnsi"/>
          <w:sz w:val="24"/>
          <w:szCs w:val="24"/>
        </w:rPr>
        <w:t xml:space="preserve"> проведения</w:t>
      </w:r>
      <w:r w:rsidR="00FC2914" w:rsidRPr="00256A36">
        <w:rPr>
          <w:rFonts w:eastAsiaTheme="minorHAnsi"/>
          <w:sz w:val="24"/>
          <w:szCs w:val="24"/>
        </w:rPr>
        <w:t xml:space="preserve"> диализа </w:t>
      </w:r>
      <w:r w:rsidR="00756A57" w:rsidRPr="00256A36">
        <w:rPr>
          <w:rFonts w:eastAsia="Calibri" w:cs="Calibri"/>
          <w:sz w:val="24"/>
          <w:szCs w:val="24"/>
          <w:lang w:eastAsia="en-US"/>
        </w:rPr>
        <w:t>(</w:t>
      </w:r>
      <w:r w:rsidR="00756A57" w:rsidRPr="00256A36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="00756A57" w:rsidRPr="00256A36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14:paraId="435C4B83" w14:textId="7DD845A7" w:rsidR="00BC7264" w:rsidRPr="00256A36" w:rsidRDefault="00BC7264" w:rsidP="00256A36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</w:t>
      </w:r>
      <w:r w:rsidR="00847343" w:rsidRPr="00256A36">
        <w:rPr>
          <w:rFonts w:eastAsia="Calibri" w:cs="Calibri"/>
          <w:sz w:val="24"/>
          <w:szCs w:val="24"/>
          <w:lang w:eastAsia="en-US"/>
        </w:rPr>
        <w:t xml:space="preserve">, </w:t>
      </w:r>
      <w:r w:rsidRPr="00256A36">
        <w:rPr>
          <w:rFonts w:eastAsia="Calibri" w:cs="Calibri"/>
          <w:sz w:val="24"/>
          <w:szCs w:val="24"/>
          <w:lang w:eastAsia="en-US"/>
        </w:rPr>
        <w:t>коэффициент сложности лечения пациента</w:t>
      </w:r>
      <w:r w:rsidR="00847343" w:rsidRPr="00256A36">
        <w:rPr>
          <w:rFonts w:eastAsia="Calibri" w:cs="Calibri"/>
          <w:sz w:val="24"/>
          <w:szCs w:val="24"/>
          <w:lang w:eastAsia="en-US"/>
        </w:rPr>
        <w:t xml:space="preserve"> и управленческий коэффициент</w:t>
      </w:r>
      <w:r w:rsidRPr="00256A36">
        <w:rPr>
          <w:rFonts w:eastAsia="Calibri" w:cs="Calibri"/>
          <w:sz w:val="24"/>
          <w:szCs w:val="24"/>
          <w:lang w:eastAsia="en-US"/>
        </w:rPr>
        <w:t>.</w:t>
      </w:r>
    </w:p>
    <w:bookmarkEnd w:id="1"/>
    <w:p w14:paraId="46C9C837" w14:textId="77777777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14:paraId="4612C7D6" w14:textId="77777777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256A36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Pr="00256A36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14:paraId="59893F1F" w14:textId="77777777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01477510" w14:textId="374CA1D5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</w:t>
      </w:r>
      <w:r w:rsidR="00AB4187" w:rsidRPr="00256A36">
        <w:rPr>
          <w:rFonts w:eastAsia="Calibri" w:cs="Calibri"/>
          <w:sz w:val="24"/>
          <w:szCs w:val="24"/>
          <w:lang w:eastAsia="en-US"/>
        </w:rPr>
        <w:t>8</w:t>
      </w:r>
      <w:r w:rsidRPr="00256A36">
        <w:rPr>
          <w:rFonts w:eastAsia="Calibri" w:cs="Calibri"/>
          <w:sz w:val="24"/>
          <w:szCs w:val="24"/>
          <w:lang w:eastAsia="en-US"/>
        </w:rPr>
        <w:t xml:space="preserve"> год приложения 1</w:t>
      </w:r>
      <w:r w:rsidR="00AB4187" w:rsidRPr="00256A36">
        <w:rPr>
          <w:rFonts w:eastAsia="Calibri" w:cs="Calibri"/>
          <w:sz w:val="24"/>
          <w:szCs w:val="24"/>
          <w:lang w:eastAsia="en-US"/>
        </w:rPr>
        <w:t>2</w:t>
      </w:r>
      <w:r w:rsidRPr="00256A36">
        <w:rPr>
          <w:rFonts w:eastAsia="Calibri" w:cs="Calibri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AB4187" w:rsidRPr="00256A36">
        <w:rPr>
          <w:rFonts w:eastAsia="Calibri" w:cs="Calibri"/>
          <w:sz w:val="24"/>
          <w:szCs w:val="24"/>
          <w:lang w:eastAsia="en-US"/>
        </w:rPr>
        <w:t>8</w:t>
      </w:r>
      <w:r w:rsidRPr="00256A36">
        <w:rPr>
          <w:rFonts w:eastAsia="Calibri" w:cs="Calibri"/>
          <w:sz w:val="24"/>
          <w:szCs w:val="24"/>
          <w:lang w:eastAsia="en-US"/>
        </w:rPr>
        <w:t xml:space="preserve"> год;</w:t>
      </w:r>
    </w:p>
    <w:p w14:paraId="2D629066" w14:textId="12A8BD16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2" w:name="_Hlk504814077"/>
      <w:r w:rsidRPr="00256A36">
        <w:rPr>
          <w:rFonts w:eastAsia="Calibri" w:cs="Calibri"/>
          <w:sz w:val="24"/>
          <w:szCs w:val="24"/>
          <w:lang w:eastAsia="en-US"/>
        </w:rPr>
        <w:lastRenderedPageBreak/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</w:t>
      </w:r>
      <w:r w:rsidR="00847343" w:rsidRPr="00256A36">
        <w:rPr>
          <w:rFonts w:eastAsia="Calibri" w:cs="Calibri"/>
          <w:sz w:val="24"/>
          <w:szCs w:val="24"/>
          <w:lang w:eastAsia="en-US"/>
        </w:rPr>
        <w:t>клинико-статистическим группам профиля «Медицинская реабилитация» (</w:t>
      </w:r>
      <w:r w:rsidR="00847343" w:rsidRPr="00256A36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="00847343" w:rsidRPr="00256A36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256A36">
        <w:rPr>
          <w:rFonts w:eastAsia="Calibri" w:cs="Calibri"/>
          <w:sz w:val="24"/>
          <w:szCs w:val="24"/>
          <w:lang w:eastAsia="en-US"/>
        </w:rPr>
        <w:t>.</w:t>
      </w:r>
    </w:p>
    <w:bookmarkEnd w:id="2"/>
    <w:p w14:paraId="394A6BA1" w14:textId="77777777" w:rsidR="00BC7264" w:rsidRPr="00256A36" w:rsidRDefault="00BC7264" w:rsidP="00256A3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Pr="00256A36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Pr="00256A36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Pr="00256A3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56A36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Pr="00256A36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Pr="00256A36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770FC4E8" w14:textId="77777777" w:rsidR="00BC7264" w:rsidRPr="00256A36" w:rsidRDefault="00BC7264" w:rsidP="00256A36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256A36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256A36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256A36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64AFCB08" w14:textId="7969F783" w:rsidR="00214CD8" w:rsidRPr="00256A36" w:rsidRDefault="00214CD8" w:rsidP="00256A36">
      <w:pPr>
        <w:jc w:val="center"/>
        <w:rPr>
          <w:sz w:val="26"/>
          <w:szCs w:val="26"/>
        </w:rPr>
      </w:pPr>
    </w:p>
    <w:p w14:paraId="714956F2" w14:textId="77777777" w:rsidR="008C69D9" w:rsidRPr="00256A36" w:rsidRDefault="008C69D9" w:rsidP="00256A36">
      <w:pPr>
        <w:jc w:val="center"/>
        <w:rPr>
          <w:sz w:val="26"/>
          <w:szCs w:val="26"/>
        </w:rPr>
      </w:pPr>
    </w:p>
    <w:p w14:paraId="0DB3FCA4" w14:textId="77777777" w:rsidR="00873694" w:rsidRPr="00256A36" w:rsidRDefault="00873694" w:rsidP="00256A36">
      <w:pPr>
        <w:jc w:val="center"/>
        <w:rPr>
          <w:b/>
          <w:sz w:val="24"/>
          <w:szCs w:val="24"/>
        </w:rPr>
      </w:pPr>
      <w:r w:rsidRPr="00256A36">
        <w:rPr>
          <w:b/>
          <w:sz w:val="24"/>
          <w:szCs w:val="24"/>
        </w:rPr>
        <w:t>Подписи сторон:</w:t>
      </w:r>
    </w:p>
    <w:p w14:paraId="4CEFDDC5" w14:textId="77777777" w:rsidR="00873694" w:rsidRPr="00256A36" w:rsidRDefault="00873694" w:rsidP="00256A36">
      <w:pPr>
        <w:jc w:val="center"/>
        <w:rPr>
          <w:sz w:val="24"/>
          <w:szCs w:val="24"/>
        </w:rPr>
      </w:pPr>
    </w:p>
    <w:p w14:paraId="291B9F44" w14:textId="77777777" w:rsidR="00873694" w:rsidRPr="00256A36" w:rsidRDefault="00873694" w:rsidP="00256A3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23B9BF3C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Председатель комиссии,</w:t>
      </w:r>
    </w:p>
    <w:p w14:paraId="27EA17DF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Директор Департамента здравоохранения</w:t>
      </w:r>
    </w:p>
    <w:p w14:paraId="5AA28CE5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14:paraId="29040097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</w:p>
    <w:p w14:paraId="19975AB4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Секретарь комиссии,</w:t>
      </w:r>
    </w:p>
    <w:p w14:paraId="5E7F678E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директор Территориального фонда</w:t>
      </w:r>
    </w:p>
    <w:p w14:paraId="58B4AD51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 xml:space="preserve">обязательного медицинского страхования </w:t>
      </w:r>
    </w:p>
    <w:p w14:paraId="2669EA7F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Ханты-Мансийского автономного округа – Югры</w:t>
      </w:r>
      <w:r w:rsidRPr="00256A36">
        <w:rPr>
          <w:sz w:val="24"/>
          <w:szCs w:val="24"/>
        </w:rPr>
        <w:tab/>
        <w:t>_______________</w:t>
      </w:r>
      <w:r w:rsidRPr="00256A36">
        <w:rPr>
          <w:sz w:val="24"/>
          <w:szCs w:val="24"/>
        </w:rPr>
        <w:tab/>
        <w:t xml:space="preserve">          А.П. Фучежи </w:t>
      </w:r>
    </w:p>
    <w:p w14:paraId="4855DD75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</w:p>
    <w:p w14:paraId="211DAABF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Член комиссии,</w:t>
      </w:r>
    </w:p>
    <w:p w14:paraId="0A2C21AE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заместитель директора</w:t>
      </w:r>
    </w:p>
    <w:p w14:paraId="5A14BDD7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департамента здравоохранения</w:t>
      </w:r>
    </w:p>
    <w:p w14:paraId="68C3D2B2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Ханты-Мансийского автономного округа – Югры       ________________</w:t>
      </w:r>
      <w:r w:rsidRPr="00256A36">
        <w:rPr>
          <w:sz w:val="24"/>
          <w:szCs w:val="24"/>
        </w:rPr>
        <w:tab/>
        <w:t xml:space="preserve">   В.А. Нигматулин</w:t>
      </w:r>
    </w:p>
    <w:p w14:paraId="3B76DE97" w14:textId="77777777" w:rsidR="00873694" w:rsidRPr="00256A36" w:rsidRDefault="00873694" w:rsidP="00256A36">
      <w:pPr>
        <w:jc w:val="both"/>
        <w:rPr>
          <w:sz w:val="24"/>
          <w:szCs w:val="24"/>
        </w:rPr>
      </w:pPr>
    </w:p>
    <w:p w14:paraId="5A461E38" w14:textId="77777777" w:rsidR="00873694" w:rsidRPr="00256A36" w:rsidRDefault="00873694" w:rsidP="00256A36">
      <w:pPr>
        <w:jc w:val="both"/>
        <w:rPr>
          <w:sz w:val="24"/>
          <w:szCs w:val="24"/>
        </w:rPr>
      </w:pPr>
      <w:r w:rsidRPr="00256A36">
        <w:rPr>
          <w:sz w:val="24"/>
          <w:szCs w:val="24"/>
        </w:rPr>
        <w:t>Член комиссии,</w:t>
      </w:r>
    </w:p>
    <w:p w14:paraId="4F02429A" w14:textId="77777777" w:rsidR="00873694" w:rsidRPr="00256A36" w:rsidRDefault="00873694" w:rsidP="00256A36">
      <w:pPr>
        <w:jc w:val="both"/>
        <w:rPr>
          <w:sz w:val="24"/>
          <w:szCs w:val="24"/>
        </w:rPr>
      </w:pPr>
      <w:r w:rsidRPr="00256A36">
        <w:rPr>
          <w:sz w:val="24"/>
          <w:szCs w:val="24"/>
        </w:rPr>
        <w:t>первый заместитель директора</w:t>
      </w:r>
    </w:p>
    <w:p w14:paraId="24C1FC3E" w14:textId="77777777" w:rsidR="00873694" w:rsidRPr="00256A36" w:rsidRDefault="00873694" w:rsidP="00256A36">
      <w:pPr>
        <w:jc w:val="both"/>
        <w:rPr>
          <w:sz w:val="24"/>
          <w:szCs w:val="24"/>
        </w:rPr>
      </w:pPr>
      <w:r w:rsidRPr="00256A36">
        <w:rPr>
          <w:sz w:val="24"/>
          <w:szCs w:val="24"/>
        </w:rPr>
        <w:t>Территориального фонда обязательного</w:t>
      </w:r>
    </w:p>
    <w:p w14:paraId="40F69863" w14:textId="77777777" w:rsidR="00873694" w:rsidRPr="00256A36" w:rsidRDefault="00873694" w:rsidP="00256A36">
      <w:pPr>
        <w:jc w:val="both"/>
        <w:rPr>
          <w:sz w:val="24"/>
          <w:szCs w:val="24"/>
        </w:rPr>
      </w:pPr>
      <w:r w:rsidRPr="00256A36">
        <w:rPr>
          <w:sz w:val="24"/>
          <w:szCs w:val="24"/>
        </w:rPr>
        <w:t xml:space="preserve">медицинского страхования </w:t>
      </w:r>
    </w:p>
    <w:p w14:paraId="4F40DAD7" w14:textId="77777777" w:rsidR="00873694" w:rsidRPr="00256A36" w:rsidRDefault="00873694" w:rsidP="00256A36">
      <w:pPr>
        <w:jc w:val="both"/>
        <w:rPr>
          <w:sz w:val="24"/>
          <w:szCs w:val="24"/>
        </w:rPr>
      </w:pPr>
      <w:r w:rsidRPr="00256A36">
        <w:rPr>
          <w:sz w:val="24"/>
          <w:szCs w:val="24"/>
        </w:rPr>
        <w:t>Ханты-Мансийского автономного округа – Югры</w:t>
      </w:r>
      <w:r w:rsidRPr="00256A36">
        <w:rPr>
          <w:sz w:val="24"/>
          <w:szCs w:val="24"/>
        </w:rPr>
        <w:tab/>
        <w:t>________________</w:t>
      </w:r>
      <w:r w:rsidRPr="00256A36">
        <w:rPr>
          <w:sz w:val="24"/>
          <w:szCs w:val="24"/>
        </w:rPr>
        <w:tab/>
        <w:t xml:space="preserve">         В.А. Смирнов</w:t>
      </w:r>
    </w:p>
    <w:p w14:paraId="061851E3" w14:textId="77777777" w:rsidR="00873694" w:rsidRPr="00256A36" w:rsidRDefault="00873694" w:rsidP="00256A36">
      <w:pPr>
        <w:jc w:val="both"/>
        <w:rPr>
          <w:sz w:val="24"/>
          <w:szCs w:val="24"/>
        </w:rPr>
      </w:pPr>
    </w:p>
    <w:p w14:paraId="6E0A1487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Член комиссии,</w:t>
      </w:r>
    </w:p>
    <w:p w14:paraId="13C27F8C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 xml:space="preserve">директор Югорского филиала </w:t>
      </w:r>
    </w:p>
    <w:p w14:paraId="27A3E51E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 xml:space="preserve">акционерного общества </w:t>
      </w:r>
    </w:p>
    <w:p w14:paraId="55997FC5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«Страховая компания «СОГАЗ-Мед»</w:t>
      </w:r>
      <w:r w:rsidRPr="00256A36">
        <w:rPr>
          <w:sz w:val="24"/>
          <w:szCs w:val="24"/>
        </w:rPr>
        <w:tab/>
      </w:r>
      <w:r w:rsidRPr="00256A36">
        <w:rPr>
          <w:sz w:val="24"/>
          <w:szCs w:val="24"/>
        </w:rPr>
        <w:tab/>
        <w:t xml:space="preserve">          __________________</w:t>
      </w:r>
      <w:r w:rsidRPr="00256A36">
        <w:rPr>
          <w:sz w:val="24"/>
          <w:szCs w:val="24"/>
        </w:rPr>
        <w:tab/>
        <w:t xml:space="preserve">         А.А. Данилов</w:t>
      </w:r>
    </w:p>
    <w:p w14:paraId="7CC79A87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</w:p>
    <w:p w14:paraId="108037D0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Член комиссии,</w:t>
      </w:r>
    </w:p>
    <w:p w14:paraId="21E9E953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директор Ханты-Мансийского филиала</w:t>
      </w:r>
    </w:p>
    <w:p w14:paraId="25A8E8ED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ООО «АльфаСтрахование-ОМС»                                    __________________         М.А. Соловей</w:t>
      </w:r>
    </w:p>
    <w:p w14:paraId="5BFC826B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</w:p>
    <w:p w14:paraId="0124372A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lastRenderedPageBreak/>
        <w:t>Член комиссии,</w:t>
      </w:r>
    </w:p>
    <w:p w14:paraId="6564F623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президент НП «Ассоциация работников</w:t>
      </w:r>
    </w:p>
    <w:p w14:paraId="6D43792D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rFonts w:eastAsia="SimSun"/>
          <w:sz w:val="24"/>
          <w:szCs w:val="24"/>
        </w:rPr>
        <w:t xml:space="preserve">здравоохранения </w:t>
      </w:r>
      <w:r w:rsidRPr="00256A36">
        <w:rPr>
          <w:sz w:val="24"/>
          <w:szCs w:val="24"/>
        </w:rPr>
        <w:t xml:space="preserve">Ханты-Мансийского </w:t>
      </w:r>
    </w:p>
    <w:p w14:paraId="508C9E32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sz w:val="24"/>
          <w:szCs w:val="24"/>
        </w:rPr>
        <w:t>автономного округа – Югры</w:t>
      </w:r>
      <w:r w:rsidRPr="00256A36">
        <w:rPr>
          <w:rFonts w:eastAsia="SimSun"/>
          <w:sz w:val="24"/>
          <w:szCs w:val="24"/>
        </w:rPr>
        <w:t>»                                         __________________</w:t>
      </w:r>
      <w:r w:rsidRPr="00256A36">
        <w:rPr>
          <w:rFonts w:eastAsia="SimSun"/>
          <w:sz w:val="24"/>
          <w:szCs w:val="24"/>
        </w:rPr>
        <w:tab/>
        <w:t xml:space="preserve">         А.В. Кичигин</w:t>
      </w:r>
    </w:p>
    <w:p w14:paraId="3D9DBEE7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</w:p>
    <w:p w14:paraId="67B17C7B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Член комиссии,</w:t>
      </w:r>
    </w:p>
    <w:p w14:paraId="1F016F59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rFonts w:eastAsia="SimSun"/>
          <w:sz w:val="24"/>
          <w:szCs w:val="24"/>
        </w:rPr>
        <w:t>член НП «Ассоциация работников</w:t>
      </w:r>
    </w:p>
    <w:p w14:paraId="15197C0E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rFonts w:eastAsia="SimSun"/>
          <w:sz w:val="24"/>
          <w:szCs w:val="24"/>
        </w:rPr>
        <w:t xml:space="preserve">здравоохранения </w:t>
      </w:r>
      <w:r w:rsidRPr="00256A36">
        <w:rPr>
          <w:sz w:val="24"/>
          <w:szCs w:val="24"/>
        </w:rPr>
        <w:t xml:space="preserve">Ханты-Мансийского </w:t>
      </w:r>
    </w:p>
    <w:p w14:paraId="0DB8ECF2" w14:textId="77777777" w:rsidR="00873694" w:rsidRPr="00256A36" w:rsidRDefault="00873694" w:rsidP="00256A36">
      <w:pPr>
        <w:contextualSpacing/>
        <w:jc w:val="both"/>
        <w:rPr>
          <w:rFonts w:eastAsia="SimSun"/>
          <w:sz w:val="24"/>
          <w:szCs w:val="24"/>
        </w:rPr>
      </w:pPr>
      <w:r w:rsidRPr="00256A36">
        <w:rPr>
          <w:sz w:val="24"/>
          <w:szCs w:val="24"/>
        </w:rPr>
        <w:t>автономного округа – Югры</w:t>
      </w:r>
      <w:r w:rsidRPr="00256A36">
        <w:rPr>
          <w:rFonts w:eastAsia="SimSun"/>
          <w:sz w:val="24"/>
          <w:szCs w:val="24"/>
        </w:rPr>
        <w:t>»</w:t>
      </w:r>
      <w:r w:rsidRPr="00256A36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256A36">
        <w:rPr>
          <w:rFonts w:eastAsia="SimSun"/>
          <w:sz w:val="24"/>
          <w:szCs w:val="24"/>
        </w:rPr>
        <w:tab/>
        <w:t xml:space="preserve">    Е.Н. Иванникова</w:t>
      </w:r>
    </w:p>
    <w:p w14:paraId="0A66BAD0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</w:p>
    <w:p w14:paraId="22196833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Член комиссии,</w:t>
      </w:r>
    </w:p>
    <w:p w14:paraId="43BF2D91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председатель окружной организации</w:t>
      </w:r>
    </w:p>
    <w:p w14:paraId="1843E0A1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профсоюза работников здравоохранения РФ</w:t>
      </w:r>
      <w:r w:rsidRPr="00256A36">
        <w:rPr>
          <w:sz w:val="24"/>
          <w:szCs w:val="24"/>
        </w:rPr>
        <w:tab/>
        <w:t xml:space="preserve">        __________________</w:t>
      </w:r>
      <w:r w:rsidRPr="00256A36">
        <w:rPr>
          <w:sz w:val="24"/>
          <w:szCs w:val="24"/>
        </w:rPr>
        <w:tab/>
        <w:t xml:space="preserve">  О.Г. Меньшикова</w:t>
      </w:r>
    </w:p>
    <w:p w14:paraId="7F0D48DE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</w:p>
    <w:p w14:paraId="3BB15852" w14:textId="77777777" w:rsidR="00873694" w:rsidRPr="00256A36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Член комиссии,</w:t>
      </w:r>
    </w:p>
    <w:p w14:paraId="1D961C61" w14:textId="77777777" w:rsidR="00873694" w:rsidRPr="00873694" w:rsidRDefault="00873694" w:rsidP="00256A36">
      <w:pPr>
        <w:contextualSpacing/>
        <w:jc w:val="both"/>
        <w:rPr>
          <w:sz w:val="24"/>
          <w:szCs w:val="24"/>
        </w:rPr>
      </w:pPr>
      <w:r w:rsidRPr="00256A36">
        <w:rPr>
          <w:sz w:val="24"/>
          <w:szCs w:val="24"/>
        </w:rPr>
        <w:t>председатель Сургутской территориальной</w:t>
      </w:r>
      <w:bookmarkStart w:id="3" w:name="_GoBack"/>
      <w:bookmarkEnd w:id="3"/>
      <w:r w:rsidRPr="00873694">
        <w:rPr>
          <w:sz w:val="24"/>
          <w:szCs w:val="24"/>
        </w:rPr>
        <w:t xml:space="preserve"> </w:t>
      </w:r>
    </w:p>
    <w:p w14:paraId="22CB7FD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14:paraId="1DE551C2" w14:textId="73F53E30" w:rsidR="00214CD8" w:rsidRDefault="00873694" w:rsidP="00873694">
      <w:pPr>
        <w:jc w:val="center"/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__________________</w:t>
      </w:r>
      <w:r w:rsidRPr="00873694">
        <w:rPr>
          <w:sz w:val="24"/>
          <w:szCs w:val="24"/>
        </w:rPr>
        <w:tab/>
        <w:t xml:space="preserve">         А.А. Суровов</w:t>
      </w:r>
    </w:p>
    <w:sectPr w:rsidR="00214CD8" w:rsidSect="00873694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23F00"/>
    <w:rsid w:val="00152445"/>
    <w:rsid w:val="00152FF5"/>
    <w:rsid w:val="00214CD8"/>
    <w:rsid w:val="00216B5A"/>
    <w:rsid w:val="00222DBA"/>
    <w:rsid w:val="002407C5"/>
    <w:rsid w:val="00256A36"/>
    <w:rsid w:val="002E203B"/>
    <w:rsid w:val="002E2784"/>
    <w:rsid w:val="003F198E"/>
    <w:rsid w:val="004149CE"/>
    <w:rsid w:val="00437B58"/>
    <w:rsid w:val="0047557D"/>
    <w:rsid w:val="00476643"/>
    <w:rsid w:val="004E1B14"/>
    <w:rsid w:val="00506017"/>
    <w:rsid w:val="00562FCB"/>
    <w:rsid w:val="00621E57"/>
    <w:rsid w:val="006258BE"/>
    <w:rsid w:val="006341D6"/>
    <w:rsid w:val="00654A20"/>
    <w:rsid w:val="00693198"/>
    <w:rsid w:val="00694F49"/>
    <w:rsid w:val="006D06D0"/>
    <w:rsid w:val="00704ED9"/>
    <w:rsid w:val="007367DC"/>
    <w:rsid w:val="00756A57"/>
    <w:rsid w:val="00767790"/>
    <w:rsid w:val="00782F87"/>
    <w:rsid w:val="007A30A2"/>
    <w:rsid w:val="007B4900"/>
    <w:rsid w:val="00836EE1"/>
    <w:rsid w:val="00847343"/>
    <w:rsid w:val="00850C97"/>
    <w:rsid w:val="00873694"/>
    <w:rsid w:val="008A1A31"/>
    <w:rsid w:val="008C69D9"/>
    <w:rsid w:val="009379EE"/>
    <w:rsid w:val="0096610A"/>
    <w:rsid w:val="009867F5"/>
    <w:rsid w:val="009B3360"/>
    <w:rsid w:val="009C042A"/>
    <w:rsid w:val="009C585F"/>
    <w:rsid w:val="009F19F2"/>
    <w:rsid w:val="009F244E"/>
    <w:rsid w:val="00A004CB"/>
    <w:rsid w:val="00A03D0D"/>
    <w:rsid w:val="00A12C7D"/>
    <w:rsid w:val="00A55B15"/>
    <w:rsid w:val="00A955F7"/>
    <w:rsid w:val="00AA759E"/>
    <w:rsid w:val="00AB4187"/>
    <w:rsid w:val="00AF50C6"/>
    <w:rsid w:val="00B103FE"/>
    <w:rsid w:val="00B51B54"/>
    <w:rsid w:val="00B67A0D"/>
    <w:rsid w:val="00B852B7"/>
    <w:rsid w:val="00BC7264"/>
    <w:rsid w:val="00BE3930"/>
    <w:rsid w:val="00BE454F"/>
    <w:rsid w:val="00BF134C"/>
    <w:rsid w:val="00C258B4"/>
    <w:rsid w:val="00C535CD"/>
    <w:rsid w:val="00C77E9C"/>
    <w:rsid w:val="00C97B6D"/>
    <w:rsid w:val="00CA62E9"/>
    <w:rsid w:val="00D04BB5"/>
    <w:rsid w:val="00DA549B"/>
    <w:rsid w:val="00DC0E0C"/>
    <w:rsid w:val="00DD51E4"/>
    <w:rsid w:val="00DE5113"/>
    <w:rsid w:val="00E37353"/>
    <w:rsid w:val="00E47799"/>
    <w:rsid w:val="00ED3DA3"/>
    <w:rsid w:val="00EE1FF6"/>
    <w:rsid w:val="00EF7070"/>
    <w:rsid w:val="00F037DD"/>
    <w:rsid w:val="00F359BD"/>
    <w:rsid w:val="00F53738"/>
    <w:rsid w:val="00F55335"/>
    <w:rsid w:val="00F711D9"/>
    <w:rsid w:val="00FB4755"/>
    <w:rsid w:val="00FC2914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C20B"/>
  <w15:docId w15:val="{DCF841EB-9124-4EF5-8587-DF85AC0E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C7264"/>
  </w:style>
  <w:style w:type="character" w:customStyle="1" w:styleId="a6">
    <w:name w:val="Текст примечания Знак"/>
    <w:basedOn w:val="a0"/>
    <w:link w:val="a5"/>
    <w:uiPriority w:val="99"/>
    <w:semiHidden/>
    <w:rsid w:val="00BC72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C7264"/>
    <w:rPr>
      <w:sz w:val="16"/>
      <w:szCs w:val="16"/>
    </w:rPr>
  </w:style>
  <w:style w:type="paragraph" w:styleId="a8">
    <w:name w:val="List Paragraph"/>
    <w:basedOn w:val="a"/>
    <w:uiPriority w:val="34"/>
    <w:qFormat/>
    <w:rsid w:val="00847343"/>
    <w:pPr>
      <w:ind w:left="720"/>
      <w:contextualSpacing/>
    </w:pPr>
  </w:style>
  <w:style w:type="paragraph" w:styleId="a9">
    <w:name w:val="annotation subject"/>
    <w:basedOn w:val="a5"/>
    <w:next w:val="a5"/>
    <w:link w:val="aa"/>
    <w:uiPriority w:val="99"/>
    <w:semiHidden/>
    <w:unhideWhenUsed/>
    <w:rsid w:val="007B4900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7B49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026DC-BD99-418C-BC83-6EC2F46CB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3062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</cp:revision>
  <cp:lastPrinted>2016-12-29T12:31:00Z</cp:lastPrinted>
  <dcterms:created xsi:type="dcterms:W3CDTF">2018-02-28T03:31:00Z</dcterms:created>
  <dcterms:modified xsi:type="dcterms:W3CDTF">2018-04-28T10:04:00Z</dcterms:modified>
</cp:coreProperties>
</file>